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01" w:rsidRPr="00D02930" w:rsidRDefault="003C3101" w:rsidP="003C3101">
      <w:pPr>
        <w:jc w:val="center"/>
      </w:pPr>
      <w:r>
        <w:rPr>
          <w:noProof/>
        </w:rPr>
        <w:drawing>
          <wp:inline distT="0" distB="0" distL="0" distR="0" wp14:anchorId="19232341" wp14:editId="740C45FC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01" w:rsidRPr="00C14151" w:rsidRDefault="003C3101" w:rsidP="003C3101">
      <w:pPr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:rsidR="003C3101" w:rsidRPr="00C14151" w:rsidRDefault="003C3101" w:rsidP="003C3101">
      <w:pPr>
        <w:tabs>
          <w:tab w:val="center" w:pos="4960"/>
          <w:tab w:val="left" w:pos="9240"/>
        </w:tabs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C14151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:rsidR="003C3101" w:rsidRPr="00C14151" w:rsidRDefault="003C3101" w:rsidP="003C3101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:rsidR="003C3101" w:rsidRPr="00C14151" w:rsidRDefault="003C3101" w:rsidP="003C3101">
      <w:pPr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3C3101" w:rsidRPr="00C14151" w:rsidRDefault="003C3101" w:rsidP="003C3101">
      <w:pPr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:rsidR="003C3101" w:rsidRPr="00C14151" w:rsidRDefault="003C3101" w:rsidP="003C3101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3C3101" w:rsidRPr="00C14151" w:rsidRDefault="003C3101" w:rsidP="003C3101">
      <w:pPr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:rsidR="003C3101" w:rsidRPr="00765EE9" w:rsidRDefault="009110F7" w:rsidP="003C310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6" style="position:absolute;z-index:251659264" from="0,.3pt" to="468pt,.3pt" strokeweight="3pt"/>
        </w:pict>
      </w:r>
    </w:p>
    <w:p w:rsidR="003C3101" w:rsidRPr="0055270F" w:rsidRDefault="003C3101" w:rsidP="003C3101">
      <w:pPr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20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дека</w:t>
      </w:r>
      <w:r w:rsidRPr="0055270F">
        <w:rPr>
          <w:rFonts w:ascii="Liberation Serif" w:hAnsi="Liberation Serif"/>
          <w:sz w:val="28"/>
          <w:szCs w:val="28"/>
        </w:rPr>
        <w:t>бря 202</w:t>
      </w:r>
      <w:r>
        <w:rPr>
          <w:rFonts w:ascii="Liberation Serif" w:hAnsi="Liberation Serif"/>
          <w:sz w:val="28"/>
          <w:szCs w:val="28"/>
        </w:rPr>
        <w:t xml:space="preserve">4 г.                      </w:t>
      </w:r>
      <w:r w:rsidR="003247DD">
        <w:rPr>
          <w:rFonts w:ascii="Liberation Serif" w:hAnsi="Liberation Serif"/>
          <w:sz w:val="28"/>
          <w:szCs w:val="28"/>
        </w:rPr>
        <w:t xml:space="preserve">              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="003247DD">
        <w:rPr>
          <w:rFonts w:ascii="Liberation Serif" w:hAnsi="Liberation Serif"/>
          <w:sz w:val="28"/>
          <w:szCs w:val="28"/>
        </w:rPr>
        <w:t xml:space="preserve">      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 w:rsidR="003247DD">
        <w:rPr>
          <w:rFonts w:ascii="Liberation Serif" w:hAnsi="Liberation Serif"/>
          <w:sz w:val="28"/>
          <w:szCs w:val="28"/>
        </w:rPr>
        <w:t>179</w:t>
      </w:r>
      <w:r>
        <w:rPr>
          <w:rFonts w:ascii="Liberation Serif" w:hAnsi="Liberation Serif"/>
          <w:sz w:val="28"/>
          <w:szCs w:val="28"/>
        </w:rPr>
        <w:t>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с.Ницинское</w:t>
      </w:r>
      <w:proofErr w:type="spellEnd"/>
    </w:p>
    <w:p w:rsidR="005C6820" w:rsidRDefault="005C6820">
      <w:pPr>
        <w:pStyle w:val="ConsPlusNormal"/>
        <w:widowControl/>
        <w:ind w:firstLine="0"/>
        <w:jc w:val="both"/>
        <w:rPr>
          <w:rFonts w:ascii="Liberation Serif" w:hAnsi="Liberation Serif"/>
          <w:sz w:val="28"/>
          <w:szCs w:val="28"/>
        </w:rPr>
      </w:pPr>
    </w:p>
    <w:p w:rsidR="005C6820" w:rsidRPr="003C3101" w:rsidRDefault="003C3101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C3101">
        <w:rPr>
          <w:rFonts w:ascii="Liberation Serif" w:hAnsi="Liberation Serif"/>
          <w:b/>
          <w:i/>
          <w:sz w:val="28"/>
          <w:szCs w:val="28"/>
        </w:rPr>
        <w:t xml:space="preserve">О бюджете </w:t>
      </w:r>
      <w:proofErr w:type="spellStart"/>
      <w:r w:rsidRPr="003C3101">
        <w:rPr>
          <w:rFonts w:ascii="Liberation Serif" w:hAnsi="Liberation Serif"/>
          <w:b/>
          <w:i/>
          <w:sz w:val="28"/>
          <w:szCs w:val="28"/>
        </w:rPr>
        <w:t>Ницинского</w:t>
      </w:r>
      <w:proofErr w:type="spellEnd"/>
      <w:r w:rsidRPr="003C3101">
        <w:rPr>
          <w:rFonts w:ascii="Liberation Serif" w:hAnsi="Liberation Serif"/>
          <w:b/>
          <w:i/>
          <w:sz w:val="28"/>
          <w:szCs w:val="28"/>
        </w:rPr>
        <w:t xml:space="preserve"> сельского поселения</w:t>
      </w:r>
    </w:p>
    <w:p w:rsidR="005C6820" w:rsidRPr="003C3101" w:rsidRDefault="003C3101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C3101">
        <w:rPr>
          <w:rFonts w:ascii="Liberation Serif" w:hAnsi="Liberation Serif"/>
          <w:b/>
          <w:i/>
          <w:sz w:val="28"/>
          <w:szCs w:val="28"/>
        </w:rPr>
        <w:t xml:space="preserve">на 2025 и плановый период 2026 и 2027 годов </w:t>
      </w:r>
    </w:p>
    <w:p w:rsidR="005C6820" w:rsidRDefault="005C6820">
      <w:pPr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5C6820" w:rsidRDefault="003C3101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24.12.2021 № 312-НПА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8"/>
          <w:szCs w:val="28"/>
        </w:rPr>
        <w:t>Ницинском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сельском поселении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Свердловской области», Уставом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поселения, </w:t>
      </w:r>
      <w:bookmarkStart w:id="0" w:name="_GoBack"/>
      <w:r w:rsidR="004316B3">
        <w:rPr>
          <w:rFonts w:ascii="Liberation Serif" w:hAnsi="Liberation Serif"/>
          <w:sz w:val="28"/>
          <w:szCs w:val="28"/>
        </w:rPr>
        <w:t xml:space="preserve">заслушав доклад главы </w:t>
      </w:r>
      <w:proofErr w:type="spellStart"/>
      <w:r w:rsidR="004316B3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4316B3">
        <w:rPr>
          <w:rFonts w:ascii="Liberation Serif" w:hAnsi="Liberation Serif"/>
          <w:sz w:val="28"/>
          <w:szCs w:val="28"/>
        </w:rPr>
        <w:t xml:space="preserve"> сельского поселения «О проекте бюджета </w:t>
      </w:r>
      <w:proofErr w:type="spellStart"/>
      <w:r w:rsidR="004316B3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4316B3">
        <w:rPr>
          <w:rFonts w:ascii="Liberation Serif" w:hAnsi="Liberation Serif"/>
          <w:sz w:val="28"/>
          <w:szCs w:val="28"/>
        </w:rPr>
        <w:t xml:space="preserve"> сельского поселения</w:t>
      </w:r>
      <w:r w:rsidR="004316B3">
        <w:rPr>
          <w:rFonts w:ascii="Liberation Serif" w:hAnsi="Liberation Serif"/>
        </w:rPr>
        <w:t xml:space="preserve">  </w:t>
      </w:r>
      <w:r w:rsidR="004316B3">
        <w:rPr>
          <w:rFonts w:ascii="Liberation Serif" w:hAnsi="Liberation Serif"/>
          <w:sz w:val="28"/>
          <w:szCs w:val="28"/>
        </w:rPr>
        <w:t>на 202</w:t>
      </w:r>
      <w:r w:rsidR="009110F7">
        <w:rPr>
          <w:rFonts w:ascii="Liberation Serif" w:hAnsi="Liberation Serif"/>
          <w:sz w:val="28"/>
          <w:szCs w:val="28"/>
        </w:rPr>
        <w:t>5</w:t>
      </w:r>
      <w:r w:rsidR="004316B3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9110F7">
        <w:rPr>
          <w:rFonts w:ascii="Liberation Serif" w:hAnsi="Liberation Serif"/>
          <w:sz w:val="28"/>
          <w:szCs w:val="28"/>
        </w:rPr>
        <w:t>6</w:t>
      </w:r>
      <w:r w:rsidR="004316B3">
        <w:rPr>
          <w:rFonts w:ascii="Liberation Serif" w:hAnsi="Liberation Serif"/>
          <w:sz w:val="28"/>
          <w:szCs w:val="28"/>
        </w:rPr>
        <w:t xml:space="preserve"> и 202</w:t>
      </w:r>
      <w:r w:rsidR="009110F7">
        <w:rPr>
          <w:rFonts w:ascii="Liberation Serif" w:hAnsi="Liberation Serif"/>
          <w:sz w:val="28"/>
          <w:szCs w:val="28"/>
        </w:rPr>
        <w:t>7</w:t>
      </w:r>
      <w:r w:rsidR="004316B3">
        <w:rPr>
          <w:rFonts w:ascii="Liberation Serif" w:hAnsi="Liberation Serif"/>
          <w:sz w:val="28"/>
          <w:szCs w:val="28"/>
        </w:rPr>
        <w:t xml:space="preserve"> годов», </w:t>
      </w:r>
      <w:bookmarkEnd w:id="0"/>
      <w:r>
        <w:rPr>
          <w:rFonts w:ascii="Liberation Serif" w:hAnsi="Liberation Serif"/>
          <w:color w:val="000000"/>
          <w:sz w:val="28"/>
          <w:szCs w:val="28"/>
        </w:rPr>
        <w:t xml:space="preserve">Дума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</w:t>
      </w:r>
    </w:p>
    <w:p w:rsidR="005C6820" w:rsidRPr="003C3101" w:rsidRDefault="003C3101">
      <w:pPr>
        <w:spacing w:before="120"/>
        <w:ind w:firstLine="540"/>
        <w:jc w:val="both"/>
        <w:rPr>
          <w:rFonts w:ascii="Liberation Serif" w:hAnsi="Liberation Serif"/>
          <w:b/>
          <w:sz w:val="28"/>
          <w:szCs w:val="28"/>
        </w:rPr>
      </w:pPr>
      <w:r w:rsidRPr="003C3101">
        <w:rPr>
          <w:rFonts w:ascii="Liberation Serif" w:hAnsi="Liberation Serif"/>
          <w:b/>
          <w:sz w:val="28"/>
          <w:szCs w:val="28"/>
        </w:rPr>
        <w:t>РЕШИЛА:</w:t>
      </w:r>
    </w:p>
    <w:p w:rsidR="005C6820" w:rsidRDefault="003C3101">
      <w:pPr>
        <w:spacing w:before="1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b/>
          <w:sz w:val="28"/>
          <w:szCs w:val="28"/>
        </w:rPr>
        <w:t>Статья 1</w:t>
      </w:r>
      <w:r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b/>
          <w:sz w:val="28"/>
          <w:szCs w:val="28"/>
        </w:rPr>
        <w:t xml:space="preserve">Общие объемы доходов и расходов бюджета </w:t>
      </w:r>
      <w:proofErr w:type="spellStart"/>
      <w:r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5C6820" w:rsidRDefault="003C3101">
      <w:pPr>
        <w:spacing w:before="120"/>
        <w:ind w:firstLine="54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1. Установить общий объем доходов бюджета </w:t>
      </w:r>
      <w:proofErr w:type="spellStart"/>
      <w:r>
        <w:rPr>
          <w:rFonts w:ascii="Liberation Serif" w:hAnsi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сельского поселения:</w:t>
      </w:r>
    </w:p>
    <w:p w:rsidR="005C6820" w:rsidRDefault="003C3101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1) на 2025 год в сумме 86 453,9 тысяч рублей, в том числе объем межбюджетных трансфертов из других бюджетов системы Российской Федерации   – 80 503,3 тысяч рублей;</w:t>
      </w:r>
    </w:p>
    <w:p w:rsidR="005C6820" w:rsidRDefault="003C3101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2) на 2026 год в сумме 45 383,6 тысяч рублей, в том числе объем межбюджетных трансфертов из других бюджетов системы Российской Федерации – 39 191,6 тысяч рублей;</w:t>
      </w:r>
    </w:p>
    <w:p w:rsidR="005C6820" w:rsidRDefault="003C3101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3) на 2027 год в сумме 46207,8 тысяч рублей, в том числе объем межбюджетных трансфертов из других бюджетов системы Российской Федерации – 39 741,8 тысяч рублей.</w:t>
      </w:r>
    </w:p>
    <w:p w:rsidR="005C6820" w:rsidRDefault="003C3101">
      <w:pPr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2</w:t>
      </w:r>
      <w:r>
        <w:rPr>
          <w:rFonts w:ascii="Liberation Serif" w:hAnsi="Liberation Serif"/>
          <w:sz w:val="28"/>
          <w:szCs w:val="28"/>
        </w:rPr>
        <w:t xml:space="preserve">. Установить общий объем расходов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поселения:</w:t>
      </w:r>
    </w:p>
    <w:p w:rsidR="005C6820" w:rsidRDefault="003C3101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2025 год в сумме 86 453,9 тысяч рублей;</w:t>
      </w:r>
    </w:p>
    <w:p w:rsidR="005C6820" w:rsidRDefault="003C3101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на 2026 год в сумме 45 383,6 тысяч рублей, в том числе общий объем условно утвержденных расходов в сумме 1 129,3 тысяч рублей;</w:t>
      </w:r>
    </w:p>
    <w:p w:rsidR="005C6820" w:rsidRDefault="003C3101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2027 год в сумме 46 207,8 тысяч рублей, в том числе общий объем условно утвержденных расходов в сумме 2 299,7 тысяч рублей;</w:t>
      </w:r>
    </w:p>
    <w:p w:rsidR="005C6820" w:rsidRDefault="003C3101">
      <w:pPr>
        <w:pStyle w:val="ConsPlusNormal"/>
        <w:widowControl/>
        <w:ind w:firstLine="0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2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дефицит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  <w:highlight w:val="yellow"/>
        </w:rPr>
      </w:pPr>
      <w:r>
        <w:rPr>
          <w:rFonts w:ascii="Liberation Serif" w:hAnsi="Liberation Serif" w:cs="Times New Roman"/>
          <w:sz w:val="28"/>
          <w:szCs w:val="28"/>
        </w:rPr>
        <w:t>на 2027 год в сумме 0,00 тысяч рублей.</w:t>
      </w:r>
    </w:p>
    <w:p w:rsidR="005C6820" w:rsidRDefault="003C3101">
      <w:pPr>
        <w:pStyle w:val="ConsPlusNormal"/>
        <w:widowControl/>
        <w:ind w:firstLine="851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3.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Установить нормативы зачисления доходов,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мобилизируемых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на территории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сельского поселения, распределения по которым не установлены </w:t>
      </w:r>
      <w:r>
        <w:rPr>
          <w:rFonts w:ascii="Liberation Serif" w:hAnsi="Liberation Serif"/>
          <w:bCs/>
          <w:sz w:val="28"/>
          <w:szCs w:val="28"/>
        </w:rPr>
        <w:t>бюджетным законодательством Российской Федерации</w:t>
      </w:r>
      <w:r>
        <w:rPr>
          <w:rFonts w:ascii="Liberation Serif" w:hAnsi="Liberation Serif" w:cs="Times New Roman"/>
          <w:bCs/>
          <w:sz w:val="28"/>
          <w:szCs w:val="28"/>
        </w:rPr>
        <w:t xml:space="preserve"> и Свердловской области (приложение 1).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4.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Утвердить свод доходов бюджета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сельского поселения на 2025 год (приложение 2), плановый период 2026 и 2027 годов (приложение 3).</w:t>
      </w:r>
    </w:p>
    <w:p w:rsidR="005C6820" w:rsidRDefault="003C3101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5</w:t>
      </w:r>
      <w:r>
        <w:rPr>
          <w:rFonts w:ascii="Liberation Serif" w:hAnsi="Liberation Serif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программам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Liberation Serif" w:hAnsi="Liberation Serif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 на 2025 год (приложение 4) и плановый период 2026 и 2027 годов (приложение 5).</w:t>
      </w:r>
    </w:p>
    <w:p w:rsidR="005C6820" w:rsidRDefault="003C3101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6.</w:t>
      </w:r>
      <w:r>
        <w:rPr>
          <w:rFonts w:ascii="Liberation Serif" w:hAnsi="Liberation Serif" w:cs="Times New Roman"/>
          <w:sz w:val="28"/>
          <w:szCs w:val="28"/>
        </w:rPr>
        <w:t xml:space="preserve"> Утвердить ведомственную структуру расходов бюджета на 2025 год (приложение 6), плановый период 2026 и 2027 годов (приложение 7);</w:t>
      </w:r>
    </w:p>
    <w:p w:rsidR="005C6820" w:rsidRDefault="003C3101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7</w:t>
      </w:r>
      <w:r>
        <w:rPr>
          <w:rFonts w:ascii="Liberation Serif" w:hAnsi="Liberation Serif" w:cs="Times New Roman"/>
          <w:sz w:val="28"/>
          <w:szCs w:val="28"/>
        </w:rPr>
        <w:t xml:space="preserve">. Утвердить объем бюджетных ассигнований Дорожного фонда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</w:p>
    <w:p w:rsidR="005C6820" w:rsidRDefault="003C3101">
      <w:pPr>
        <w:pStyle w:val="ConsPlusNormal"/>
        <w:widowControl/>
        <w:ind w:firstLine="567"/>
        <w:jc w:val="both"/>
        <w:rPr>
          <w:color w:val="000000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>на 2025 год в сумме 12 504,0 тысяч рублей;</w:t>
      </w:r>
    </w:p>
    <w:p w:rsidR="005C6820" w:rsidRDefault="003C3101">
      <w:pPr>
        <w:pStyle w:val="ConsPlusNormal"/>
        <w:widowControl/>
        <w:ind w:firstLine="567"/>
        <w:jc w:val="both"/>
        <w:rPr>
          <w:color w:val="000000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>на 2026 год в сумме 5 255,0 тысяч рублей;</w:t>
      </w:r>
    </w:p>
    <w:p w:rsidR="005C6820" w:rsidRDefault="003C3101">
      <w:pPr>
        <w:pStyle w:val="ConsPlusNormal"/>
        <w:widowControl/>
        <w:ind w:firstLine="567"/>
        <w:jc w:val="both"/>
        <w:rPr>
          <w:color w:val="000000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>на 2027 год в сумме 5 347,0 тысяч рублей.</w:t>
      </w:r>
    </w:p>
    <w:p w:rsidR="005C6820" w:rsidRDefault="003C3101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8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общий объем бюджетных ассигнований, направленных из бюджета на исполнение публичных нормативных обязательств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 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2027 год в сумме 0,00 тысяч рублей. </w:t>
      </w:r>
    </w:p>
    <w:p w:rsidR="005C6820" w:rsidRDefault="003C3101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9</w:t>
      </w:r>
      <w:r>
        <w:rPr>
          <w:rFonts w:ascii="Liberation Serif" w:hAnsi="Liberation Serif" w:cs="Times New Roman"/>
          <w:sz w:val="28"/>
          <w:szCs w:val="28"/>
        </w:rPr>
        <w:t xml:space="preserve">. Утвердить объемы межбюджетных трансфертов из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бюджету </w:t>
      </w:r>
      <w:proofErr w:type="spellStart"/>
      <w:r>
        <w:rPr>
          <w:rFonts w:ascii="Liberation Serif" w:hAnsi="Liberation Serif" w:cs="Times New Roman"/>
          <w:sz w:val="28"/>
          <w:szCs w:val="28"/>
        </w:rPr>
        <w:t>Слободо</w:t>
      </w:r>
      <w:proofErr w:type="spellEnd"/>
      <w:r>
        <w:rPr>
          <w:rFonts w:ascii="Liberation Serif" w:hAnsi="Liberation Serif" w:cs="Times New Roman"/>
          <w:sz w:val="28"/>
          <w:szCs w:val="28"/>
        </w:rPr>
        <w:t>-Туринского муниципального района: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700,00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2027 год в сумме 0,00 тысяч рублей. </w:t>
      </w:r>
    </w:p>
    <w:p w:rsidR="005C6820" w:rsidRDefault="003C310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10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верхний предел муниципального внутреннего долга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по состоянию на 1 января 2026 года – 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рублей;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2027 года – 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рублей;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2028 года – 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рублей.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11</w:t>
      </w:r>
      <w:r>
        <w:rPr>
          <w:rFonts w:ascii="Liberation Serif" w:hAnsi="Liberation Serif" w:cs="Times New Roman"/>
          <w:sz w:val="28"/>
          <w:szCs w:val="28"/>
        </w:rPr>
        <w:t xml:space="preserve"> Установить объем расходов на обслуживание муниципального долга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 тысяч рублей;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 тысяч рублей;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 тысяч рублей.</w:t>
      </w:r>
    </w:p>
    <w:p w:rsidR="005C6820" w:rsidRDefault="003C3101">
      <w:pPr>
        <w:tabs>
          <w:tab w:val="left" w:pos="2127"/>
        </w:tabs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b/>
          <w:spacing w:val="-2"/>
          <w:sz w:val="28"/>
          <w:szCs w:val="28"/>
        </w:rPr>
        <w:t>Статья 12</w:t>
      </w:r>
      <w:r>
        <w:rPr>
          <w:rFonts w:ascii="Liberation Serif" w:hAnsi="Liberation Serif"/>
          <w:spacing w:val="-2"/>
          <w:sz w:val="28"/>
          <w:szCs w:val="28"/>
        </w:rPr>
        <w:t xml:space="preserve">. Привлечение муниципальных внутренних заимствований </w:t>
      </w:r>
      <w:proofErr w:type="spellStart"/>
      <w:r>
        <w:rPr>
          <w:rFonts w:ascii="Liberation Serif" w:hAnsi="Liberation Serif"/>
          <w:spacing w:val="-2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pacing w:val="-2"/>
          <w:sz w:val="28"/>
          <w:szCs w:val="28"/>
        </w:rPr>
        <w:t xml:space="preserve"> сельского поселения в 2025 году и плановом периоде 2026 и 2027 годов не предусмотрено.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13.</w:t>
      </w:r>
      <w:r>
        <w:rPr>
          <w:rFonts w:ascii="Liberation Serif" w:hAnsi="Liberation Serif" w:cs="Times New Roman"/>
          <w:sz w:val="28"/>
          <w:szCs w:val="28"/>
        </w:rPr>
        <w:t xml:space="preserve"> Муниципальные гарантии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поселения.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Установить общий объем бюджетных ассигнований на исполнение 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по возможным гарантийным случаям в соответствии с программой 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на 2025 год и плановый период 2026 и 2027 годов (приложение 8, 9)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2 970,0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3 090,0 тысяч рублей;</w:t>
      </w:r>
    </w:p>
    <w:p w:rsidR="005C6820" w:rsidRDefault="003C3101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2027 год в сумме 3 227,5 тысяч рублей.</w:t>
      </w:r>
    </w:p>
    <w:p w:rsidR="005C6820" w:rsidRDefault="003C3101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14.</w:t>
      </w:r>
      <w:r>
        <w:rPr>
          <w:rFonts w:ascii="Liberation Serif" w:hAnsi="Liberation Serif" w:cs="Times New Roman"/>
          <w:sz w:val="28"/>
          <w:szCs w:val="28"/>
        </w:rPr>
        <w:t xml:space="preserve"> Утвердить свод источников финансирования дефицита бюджета на 2025 год (приложение 10) и на плановый период 2026 и 2027 годов (приложение 11);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15</w:t>
      </w:r>
      <w:r>
        <w:rPr>
          <w:rFonts w:ascii="Liberation Serif" w:hAnsi="Liberation Serif"/>
          <w:sz w:val="28"/>
          <w:szCs w:val="28"/>
        </w:rPr>
        <w:t xml:space="preserve">. В ходе исполнения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без внесения изменений в настоящее решение, в случаях, предусмотренных Бюджетным кодексом Российской Федерации.</w:t>
      </w:r>
    </w:p>
    <w:p w:rsidR="005C6820" w:rsidRDefault="003C3101">
      <w:pPr>
        <w:pStyle w:val="21"/>
        <w:ind w:firstLine="708"/>
        <w:rPr>
          <w:b w:val="0"/>
        </w:rPr>
      </w:pPr>
      <w:r>
        <w:rPr>
          <w:rFonts w:ascii="Liberation Serif" w:hAnsi="Liberation Serif" w:cs="Liberation Serif"/>
        </w:rPr>
        <w:t xml:space="preserve">Статья 16.  </w:t>
      </w:r>
      <w:r>
        <w:rPr>
          <w:rFonts w:ascii="Liberation Serif" w:hAnsi="Liberation Serif" w:cs="Liberation Serif"/>
          <w:b w:val="0"/>
        </w:rPr>
        <w:t xml:space="preserve">Установить, что неиспользованные по состоянию на 1 января 2026 года остатки межбюджетных трансфертов, предоставленных из областного бюджета бюджету </w:t>
      </w:r>
      <w:proofErr w:type="spellStart"/>
      <w:r>
        <w:rPr>
          <w:rFonts w:ascii="Liberation Serif" w:hAnsi="Liberation Serif" w:cs="Liberation Serif"/>
          <w:b w:val="0"/>
        </w:rPr>
        <w:t>Ницинского</w:t>
      </w:r>
      <w:proofErr w:type="spellEnd"/>
      <w:r>
        <w:rPr>
          <w:rFonts w:ascii="Liberation Serif" w:hAnsi="Liberation Serif" w:cs="Liberation Serif"/>
          <w:b w:val="0"/>
        </w:rPr>
        <w:t xml:space="preserve"> сельского поселения за счет межбюджетных трансфертов из федерального бюджета в форме субвенций, субсидий, иных межбюджетных трансфертов, имеющих целевое назначение, подлежат возврату в областной бюджет в течение первых 15-ти рабочих дней 2026 года.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17</w:t>
      </w:r>
      <w:r>
        <w:rPr>
          <w:rFonts w:ascii="Liberation Serif" w:hAnsi="Liberation Serif"/>
          <w:sz w:val="28"/>
          <w:szCs w:val="28"/>
        </w:rPr>
        <w:t xml:space="preserve">.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с </w:t>
      </w:r>
      <w:r>
        <w:rPr>
          <w:rFonts w:ascii="Liberation Serif" w:hAnsi="Liberation Serif"/>
          <w:sz w:val="28"/>
          <w:szCs w:val="28"/>
        </w:rPr>
        <w:lastRenderedPageBreak/>
        <w:t>использованием лицевых счетов бюджетных средств, открытых в Финансовом управлении, осуществляющем кассовое обслуживание исполнения бюджета и в соответствии с законодательством Российской Федерации и законодательством субъекта Федерации.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18</w:t>
      </w:r>
      <w:r>
        <w:rPr>
          <w:rFonts w:ascii="Liberation Serif" w:hAnsi="Liberation Serif"/>
          <w:sz w:val="28"/>
          <w:szCs w:val="28"/>
        </w:rPr>
        <w:t xml:space="preserve">. Установить, что средства, полученные бюджетными учреждениями, находящимися в ведении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и финансируемыми за счет средств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</w:t>
      </w:r>
    </w:p>
    <w:p w:rsidR="005C6820" w:rsidRDefault="003C3101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Бюджетные учреждения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 законодательством.  </w:t>
      </w:r>
    </w:p>
    <w:p w:rsidR="005C6820" w:rsidRDefault="003C3101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19</w:t>
      </w:r>
      <w:r>
        <w:rPr>
          <w:rFonts w:ascii="Liberation Serif" w:hAnsi="Liberation Serif"/>
          <w:sz w:val="28"/>
          <w:szCs w:val="28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бюджета на 2025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2025 год, а также после внесения соответствующих изменений в настоящее Решение.</w:t>
      </w:r>
    </w:p>
    <w:p w:rsidR="005C6820" w:rsidRDefault="003C3101">
      <w:pPr>
        <w:pStyle w:val="10"/>
        <w:rPr>
          <w:rFonts w:ascii="Liberation Serif" w:hAnsi="Liberation Serif"/>
          <w:iCs w:val="0"/>
          <w:sz w:val="28"/>
          <w:szCs w:val="28"/>
        </w:rPr>
      </w:pPr>
      <w:r>
        <w:rPr>
          <w:rFonts w:ascii="Liberation Serif" w:hAnsi="Liberation Serif"/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бюджете, такой правовой акт реализуется и применяется в пределах средств, предусмотренных на эти цели в бюджете на </w:t>
      </w:r>
      <w:r>
        <w:rPr>
          <w:rFonts w:ascii="Liberation Serif" w:hAnsi="Liberation Serif"/>
          <w:sz w:val="28"/>
          <w:szCs w:val="28"/>
        </w:rPr>
        <w:t>2025 год и плановый период 2026 и 2027 годов</w:t>
      </w:r>
      <w:r>
        <w:rPr>
          <w:rFonts w:ascii="Liberation Serif" w:hAnsi="Liberation Serif"/>
          <w:iCs w:val="0"/>
          <w:sz w:val="28"/>
          <w:szCs w:val="28"/>
        </w:rPr>
        <w:t>.</w:t>
      </w:r>
    </w:p>
    <w:p w:rsidR="005C6820" w:rsidRDefault="003C3101">
      <w:pPr>
        <w:pStyle w:val="10"/>
      </w:pPr>
      <w:r>
        <w:rPr>
          <w:rFonts w:ascii="Liberation Serif" w:hAnsi="Liberation Serif" w:cs="Liberation Serif"/>
          <w:b/>
          <w:bCs/>
          <w:sz w:val="28"/>
          <w:szCs w:val="28"/>
        </w:rPr>
        <w:t>Статья 20.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Особенности использования в 2025 году бюджетных ассигнований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обеспечение деятельности органов местного самоуправления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поселения:</w:t>
      </w:r>
    </w:p>
    <w:p w:rsidR="005C6820" w:rsidRDefault="003C3101">
      <w:pPr>
        <w:pStyle w:val="ad"/>
        <w:numPr>
          <w:ilvl w:val="0"/>
          <w:numId w:val="1"/>
        </w:numPr>
        <w:ind w:left="0" w:firstLine="36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в 2025 году размеры окладов муниципальных служащих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увеличиваются (индексируются) на величину 4,5 процента;</w:t>
      </w:r>
    </w:p>
    <w:p w:rsidR="005C6820" w:rsidRDefault="003C3101">
      <w:pPr>
        <w:pStyle w:val="ad"/>
        <w:numPr>
          <w:ilvl w:val="0"/>
          <w:numId w:val="1"/>
        </w:numPr>
        <w:ind w:left="0" w:firstLine="360"/>
        <w:jc w:val="both"/>
      </w:pPr>
      <w:r>
        <w:rPr>
          <w:rFonts w:ascii="Liberation Serif" w:hAnsi="Liberation Serif" w:cs="Liberation Serif"/>
          <w:bCs/>
          <w:sz w:val="28"/>
          <w:szCs w:val="28"/>
        </w:rPr>
        <w:t xml:space="preserve">органы местного самоуправления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не вправе принимать решения, приводящие к увеличению в 2025 году численности муниципальных служащих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поселения, за исключением случаев принятия решений о наделении муниципальных органов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дополнительными полномочиями в </w:t>
      </w:r>
      <w:r>
        <w:rPr>
          <w:rFonts w:ascii="Liberation Serif" w:hAnsi="Liberation Serif" w:cs="Liberation Serif"/>
          <w:bCs/>
          <w:sz w:val="28"/>
          <w:szCs w:val="28"/>
        </w:rPr>
        <w:lastRenderedPageBreak/>
        <w:t>соответствии с законодательством Российской Федерации и законодательством Свердловской области.</w:t>
      </w:r>
    </w:p>
    <w:p w:rsidR="005C6820" w:rsidRDefault="003C3101">
      <w:pPr>
        <w:pStyle w:val="10"/>
      </w:pPr>
      <w:r>
        <w:rPr>
          <w:rFonts w:ascii="Liberation Serif" w:hAnsi="Liberation Serif" w:cs="Liberation Serif"/>
          <w:b/>
          <w:bCs/>
          <w:sz w:val="28"/>
          <w:szCs w:val="28"/>
        </w:rPr>
        <w:t>Статья 21</w:t>
      </w:r>
      <w:r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поселения:</w:t>
      </w:r>
    </w:p>
    <w:p w:rsidR="005C6820" w:rsidRDefault="003C3101">
      <w:pPr>
        <w:pStyle w:val="ad"/>
        <w:numPr>
          <w:ilvl w:val="0"/>
          <w:numId w:val="2"/>
        </w:numPr>
        <w:ind w:left="0" w:firstLine="708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установить, что Финансовое управление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-Туринского муниципального района осуществляет 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в случаях их предоставления  юридическим лицам с целью исполнения обязательств по авансам и расчетам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поселения, бюджетными и (или) автономными учреждениями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поселения, на сумму 100 миллионов рублей и более, за исключением случаев, когда в соответствии с федеральным законом указанные средства не подлежат казначейскому сопровождению;</w:t>
      </w:r>
    </w:p>
    <w:p w:rsidR="005C6820" w:rsidRDefault="003C3101">
      <w:pPr>
        <w:pStyle w:val="ad"/>
        <w:numPr>
          <w:ilvl w:val="0"/>
          <w:numId w:val="2"/>
        </w:numPr>
        <w:ind w:left="0" w:firstLine="708"/>
        <w:jc w:val="both"/>
      </w:pPr>
      <w:r>
        <w:rPr>
          <w:rFonts w:ascii="Liberation Serif" w:hAnsi="Liberation Serif" w:cs="Liberation Serif"/>
          <w:bCs/>
          <w:sz w:val="28"/>
          <w:szCs w:val="28"/>
        </w:rPr>
        <w:t xml:space="preserve">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поселения, указанных в пункте 1 настоящей статьи, осуществляется Финансовым управлением администрации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Слободо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-Туринского муниципального района в порядке, утвержденном постановлением Администрации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в соответствии с общими требованиями, установленными Правительством Российской Федерации.</w:t>
      </w:r>
    </w:p>
    <w:p w:rsidR="005C6820" w:rsidRDefault="003C3101">
      <w:pPr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Статья 22.</w:t>
      </w:r>
      <w:r>
        <w:rPr>
          <w:rFonts w:ascii="Liberation Serif" w:hAnsi="Liberation Serif"/>
          <w:bCs/>
          <w:sz w:val="28"/>
          <w:szCs w:val="28"/>
        </w:rPr>
        <w:t xml:space="preserve"> Настоящее Решение вступает в силу с 1 января 2025 года.</w:t>
      </w:r>
    </w:p>
    <w:p w:rsidR="003C3101" w:rsidRDefault="003C3101" w:rsidP="003C3101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23</w:t>
      </w:r>
      <w:r>
        <w:rPr>
          <w:rFonts w:ascii="Liberation Serif" w:hAnsi="Liberation Serif"/>
          <w:sz w:val="28"/>
          <w:szCs w:val="28"/>
        </w:rPr>
        <w:t xml:space="preserve">. Настоящее Решение </w:t>
      </w:r>
      <w:r w:rsidRPr="00115DB7">
        <w:rPr>
          <w:rFonts w:ascii="Liberation Serif" w:hAnsi="Liberation Serif"/>
          <w:sz w:val="28"/>
          <w:szCs w:val="28"/>
        </w:rPr>
        <w:t xml:space="preserve">опубликовать в печатном средстве массовой информации Думы и Администрации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7" w:history="1">
        <w:r w:rsidRPr="00166573">
          <w:rPr>
            <w:rStyle w:val="ae"/>
            <w:rFonts w:ascii="Liberation Serif" w:hAnsi="Liberation Serif"/>
            <w:szCs w:val="28"/>
            <w:lang w:val="en-US"/>
          </w:rPr>
          <w:t>www</w:t>
        </w:r>
        <w:r w:rsidRPr="00166573">
          <w:rPr>
            <w:rStyle w:val="ae"/>
            <w:rFonts w:ascii="Liberation Serif" w:hAnsi="Liberation Serif"/>
            <w:szCs w:val="28"/>
          </w:rPr>
          <w:t>.nicinskoe.ru</w:t>
        </w:r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5C6820" w:rsidRDefault="003C3101" w:rsidP="003C3101">
      <w:pPr>
        <w:ind w:firstLine="708"/>
        <w:jc w:val="both"/>
        <w:rPr>
          <w:rFonts w:ascii="Liberation Serif" w:hAnsi="Liberation Serif"/>
          <w:sz w:val="28"/>
          <w:szCs w:val="28"/>
          <w:highlight w:val="yellow"/>
        </w:rPr>
      </w:pPr>
      <w:r>
        <w:rPr>
          <w:rFonts w:ascii="Liberation Serif" w:hAnsi="Liberation Serif"/>
          <w:b/>
          <w:sz w:val="28"/>
          <w:szCs w:val="28"/>
        </w:rPr>
        <w:t>Статья 24</w:t>
      </w:r>
      <w:r>
        <w:rPr>
          <w:rFonts w:ascii="Liberation Serif" w:hAnsi="Liberation Serif"/>
          <w:sz w:val="28"/>
          <w:szCs w:val="28"/>
        </w:rPr>
        <w:t>. Контроль исполнения настоящего Решения возложить на постоянную комиссию по экономической политике и муниципальной собственности (Х. Каримов).</w:t>
      </w:r>
    </w:p>
    <w:p w:rsidR="005C6820" w:rsidRDefault="005C6820">
      <w:pPr>
        <w:widowControl w:val="0"/>
        <w:rPr>
          <w:rFonts w:ascii="Liberation Serif" w:hAnsi="Liberation Serif"/>
          <w:sz w:val="28"/>
          <w:szCs w:val="28"/>
          <w:highlight w:val="yellow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C3101" w:rsidRPr="00AE292F" w:rsidTr="00B636A8">
        <w:tc>
          <w:tcPr>
            <w:tcW w:w="4785" w:type="dxa"/>
          </w:tcPr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3C3101" w:rsidRPr="00AE292F" w:rsidRDefault="003C3101" w:rsidP="00B636A8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</w:t>
            </w:r>
            <w:r>
              <w:rPr>
                <w:rFonts w:ascii="Liberation Serif" w:hAnsi="Liberation Serif"/>
                <w:sz w:val="28"/>
                <w:szCs w:val="28"/>
              </w:rPr>
              <w:t>___</w:t>
            </w: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5C6820" w:rsidRDefault="005C6820">
      <w:pPr>
        <w:widowControl w:val="0"/>
        <w:rPr>
          <w:rFonts w:ascii="Liberation Serif" w:hAnsi="Liberation Serif"/>
          <w:sz w:val="28"/>
          <w:szCs w:val="28"/>
        </w:rPr>
      </w:pPr>
    </w:p>
    <w:p w:rsidR="005C6820" w:rsidRDefault="005C6820">
      <w:pPr>
        <w:widowControl w:val="0"/>
      </w:pPr>
    </w:p>
    <w:p w:rsidR="005C6820" w:rsidRDefault="005C6820">
      <w:pPr>
        <w:widowControl w:val="0"/>
      </w:pPr>
    </w:p>
    <w:tbl>
      <w:tblPr>
        <w:tblW w:w="2029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11"/>
        <w:gridCol w:w="5564"/>
        <w:gridCol w:w="4423"/>
      </w:tblGrid>
      <w:tr w:rsidR="005C6820">
        <w:tc>
          <w:tcPr>
            <w:tcW w:w="10311" w:type="dxa"/>
          </w:tcPr>
          <w:p w:rsidR="005C6820" w:rsidRDefault="005C6820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5564" w:type="dxa"/>
          </w:tcPr>
          <w:p w:rsidR="005C6820" w:rsidRDefault="005C6820">
            <w:pPr>
              <w:widowControl w:val="0"/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:rsidR="005C6820" w:rsidRDefault="005C6820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</w:tr>
    </w:tbl>
    <w:p w:rsidR="005C6820" w:rsidRDefault="005C6820">
      <w:pPr>
        <w:widowControl w:val="0"/>
        <w:tabs>
          <w:tab w:val="left" w:pos="7470"/>
          <w:tab w:val="right" w:pos="9355"/>
        </w:tabs>
        <w:outlineLvl w:val="0"/>
      </w:pPr>
    </w:p>
    <w:p w:rsidR="005C6820" w:rsidRDefault="003C3101">
      <w:pPr>
        <w:widowControl w:val="0"/>
        <w:tabs>
          <w:tab w:val="left" w:pos="7470"/>
          <w:tab w:val="right" w:pos="9355"/>
        </w:tabs>
        <w:outlineLvl w:val="0"/>
      </w:pPr>
      <w:r>
        <w:tab/>
      </w:r>
    </w:p>
    <w:p w:rsidR="005C6820" w:rsidRDefault="005C6820">
      <w:pPr>
        <w:widowControl w:val="0"/>
        <w:tabs>
          <w:tab w:val="left" w:pos="7470"/>
          <w:tab w:val="right" w:pos="9355"/>
        </w:tabs>
        <w:outlineLvl w:val="0"/>
      </w:pPr>
    </w:p>
    <w:p w:rsidR="005C6820" w:rsidRDefault="005C6820">
      <w:pPr>
        <w:widowControl w:val="0"/>
        <w:tabs>
          <w:tab w:val="left" w:pos="7470"/>
          <w:tab w:val="right" w:pos="9355"/>
        </w:tabs>
        <w:outlineLvl w:val="0"/>
      </w:pPr>
    </w:p>
    <w:sectPr w:rsidR="005C682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2DE"/>
    <w:multiLevelType w:val="multilevel"/>
    <w:tmpl w:val="EB92D1A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Liberation Serif" w:hAnsi="Liberation Serif" w:cs="Liberation Seri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9537882"/>
    <w:multiLevelType w:val="multilevel"/>
    <w:tmpl w:val="D60045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1535DB"/>
    <w:multiLevelType w:val="multilevel"/>
    <w:tmpl w:val="C7EE99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C6820"/>
    <w:rsid w:val="003247DD"/>
    <w:rsid w:val="003C3101"/>
    <w:rsid w:val="004316B3"/>
    <w:rsid w:val="005C6820"/>
    <w:rsid w:val="0091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9FCD9BF-7CF9-48F3-88DE-8FC9D94B6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uiPriority w:val="99"/>
    <w:qFormat/>
    <w:rPr>
      <w:rFonts w:ascii="Times New Roman" w:hAnsi="Times New Roman"/>
      <w:sz w:val="26"/>
    </w:rPr>
  </w:style>
  <w:style w:type="character" w:customStyle="1" w:styleId="a4">
    <w:name w:val="Основной текст с отступом Знак"/>
    <w:basedOn w:val="a0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a5">
    <w:name w:val="Название Знак"/>
    <w:basedOn w:val="a0"/>
    <w:qFormat/>
    <w:rPr>
      <w:rFonts w:ascii="Times New Roman" w:eastAsia="Times New Roman" w:hAnsi="Times New Roman"/>
      <w:b/>
      <w:bCs/>
      <w:sz w:val="28"/>
      <w:szCs w:val="24"/>
    </w:rPr>
  </w:style>
  <w:style w:type="character" w:customStyle="1" w:styleId="1">
    <w:name w:val="Заголовок 1 Знак"/>
    <w:basedOn w:val="a0"/>
    <w:link w:val="11"/>
    <w:uiPriority w:val="9"/>
    <w:qFormat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InternetLink">
    <w:name w:val="Internet Link"/>
    <w:qFormat/>
    <w:rPr>
      <w:color w:val="000080"/>
      <w:u w:val="single"/>
    </w:rPr>
  </w:style>
  <w:style w:type="paragraph" w:customStyle="1" w:styleId="a6">
    <w:name w:val="Заголовок"/>
    <w:basedOn w:val="a"/>
    <w:next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10"/>
    <w:qFormat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next w:val="12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qFormat/>
    <w:rPr>
      <w:rFonts w:ascii="Tahoma" w:hAnsi="Tahoma" w:cs="Tahoma"/>
      <w:sz w:val="16"/>
      <w:szCs w:val="16"/>
    </w:rPr>
  </w:style>
  <w:style w:type="paragraph" w:styleId="12">
    <w:name w:val="index 1"/>
    <w:basedOn w:val="a"/>
    <w:next w:val="a"/>
    <w:uiPriority w:val="99"/>
    <w:semiHidden/>
    <w:unhideWhenUsed/>
    <w:qFormat/>
  </w:style>
  <w:style w:type="paragraph" w:styleId="ac">
    <w:name w:val="Title"/>
    <w:basedOn w:val="a"/>
    <w:qFormat/>
    <w:locked/>
    <w:pPr>
      <w:ind w:firstLine="708"/>
      <w:jc w:val="center"/>
    </w:pPr>
    <w:rPr>
      <w:b/>
      <w:bCs/>
      <w:sz w:val="28"/>
    </w:rPr>
  </w:style>
  <w:style w:type="paragraph" w:customStyle="1" w:styleId="10">
    <w:name w:val="Основной текст1"/>
    <w:basedOn w:val="a"/>
    <w:uiPriority w:val="99"/>
    <w:semiHidden/>
    <w:qFormat/>
    <w:pPr>
      <w:ind w:firstLine="708"/>
      <w:jc w:val="both"/>
    </w:pPr>
    <w:rPr>
      <w:rFonts w:eastAsia="Calibri"/>
      <w:iCs/>
    </w:rPr>
  </w:style>
  <w:style w:type="paragraph" w:styleId="20">
    <w:name w:val="Body Text Indent 2"/>
    <w:basedOn w:val="a"/>
    <w:uiPriority w:val="99"/>
    <w:semiHidden/>
    <w:qFormat/>
    <w:pPr>
      <w:ind w:firstLine="708"/>
      <w:jc w:val="both"/>
    </w:pPr>
    <w:rPr>
      <w:rFonts w:eastAsia="Calibri"/>
      <w:color w:val="FF0000"/>
    </w:rPr>
  </w:style>
  <w:style w:type="paragraph" w:customStyle="1" w:styleId="11">
    <w:name w:val="Заголовок 11"/>
    <w:basedOn w:val="a"/>
    <w:link w:val="1"/>
    <w:uiPriority w:val="9"/>
    <w:qFormat/>
    <w:locked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4">
    <w:name w:val="Заголовок1"/>
    <w:basedOn w:val="a"/>
    <w:next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5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Times New Roman" w:eastAsia="Times New Roman" w:hAnsi="Times New Roman"/>
      <w:b/>
      <w:bCs/>
      <w:sz w:val="24"/>
      <w:szCs w:val="24"/>
      <w:lang w:eastAsia="ru-RU" w:bidi="ar-SA"/>
    </w:rPr>
  </w:style>
  <w:style w:type="paragraph" w:customStyle="1" w:styleId="ConsPlusCell">
    <w:name w:val="ConsPlusCell"/>
    <w:uiPriority w:val="99"/>
    <w:qFormat/>
    <w:pPr>
      <w:widowControl w:val="0"/>
    </w:pPr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ConsPlusNormal">
    <w:name w:val="ConsPlusNormal"/>
    <w:uiPriority w:val="99"/>
    <w:qFormat/>
    <w:pPr>
      <w:widowControl w:val="0"/>
      <w:ind w:firstLine="720"/>
    </w:pPr>
    <w:rPr>
      <w:rFonts w:ascii="Arial" w:eastAsia="Times New Roman" w:hAnsi="Arial" w:cs="Arial"/>
      <w:lang w:eastAsia="ru-RU" w:bidi="ar-SA"/>
    </w:rPr>
  </w:style>
  <w:style w:type="paragraph" w:customStyle="1" w:styleId="Style7">
    <w:name w:val="Style7"/>
    <w:basedOn w:val="a"/>
    <w:uiPriority w:val="99"/>
    <w:qFormat/>
    <w:pPr>
      <w:widowControl w:val="0"/>
      <w:spacing w:line="317" w:lineRule="exact"/>
      <w:ind w:firstLine="331"/>
      <w:jc w:val="both"/>
    </w:pPr>
  </w:style>
  <w:style w:type="paragraph" w:customStyle="1" w:styleId="ConsTitle">
    <w:name w:val="ConsTitle"/>
    <w:uiPriority w:val="99"/>
    <w:qFormat/>
    <w:pPr>
      <w:widowControl w:val="0"/>
    </w:pPr>
    <w:rPr>
      <w:rFonts w:ascii="Arial" w:hAnsi="Arial" w:cs="Arial"/>
      <w:b/>
      <w:bCs/>
      <w:sz w:val="16"/>
      <w:szCs w:val="16"/>
      <w:lang w:eastAsia="ru-RU" w:bidi="ar-SA"/>
    </w:rPr>
  </w:style>
  <w:style w:type="paragraph" w:customStyle="1" w:styleId="16">
    <w:name w:val="Знак Знак1 Знак Знак Знак Знак Знак Знак Знак Знак Знак Знак Знак"/>
    <w:basedOn w:val="a"/>
    <w:uiPriority w:val="99"/>
    <w:qFormat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7">
    <w:name w:val="Знак Знак1 Знак Знак Знак Знак Знак"/>
    <w:basedOn w:val="a"/>
    <w:uiPriority w:val="99"/>
    <w:qFormat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qFormat/>
    <w:pPr>
      <w:widowControl w:val="0"/>
      <w:ind w:firstLine="720"/>
    </w:pPr>
    <w:rPr>
      <w:rFonts w:ascii="Arial" w:hAnsi="Arial" w:cs="Arial"/>
      <w:lang w:eastAsia="ru-RU" w:bidi="ar-SA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21">
    <w:name w:val="Основной текст 21"/>
    <w:basedOn w:val="a"/>
    <w:qFormat/>
    <w:pPr>
      <w:jc w:val="both"/>
    </w:pPr>
    <w:rPr>
      <w:b/>
      <w:sz w:val="28"/>
      <w:szCs w:val="28"/>
      <w:lang w:eastAsia="zh-CN"/>
    </w:rPr>
  </w:style>
  <w:style w:type="character" w:styleId="ae">
    <w:name w:val="Hyperlink"/>
    <w:unhideWhenUsed/>
    <w:rsid w:val="003C3101"/>
    <w:rPr>
      <w:color w:val="0000FF"/>
      <w:u w:val="single"/>
    </w:rPr>
  </w:style>
  <w:style w:type="table" w:styleId="af">
    <w:name w:val="Table Grid"/>
    <w:basedOn w:val="a1"/>
    <w:uiPriority w:val="59"/>
    <w:locked/>
    <w:rsid w:val="003C3101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98907-4C63-4345-BEAA-55483E43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</cp:lastModifiedBy>
  <cp:revision>71</cp:revision>
  <cp:lastPrinted>2024-12-13T03:47:00Z</cp:lastPrinted>
  <dcterms:created xsi:type="dcterms:W3CDTF">2015-11-03T15:30:00Z</dcterms:created>
  <dcterms:modified xsi:type="dcterms:W3CDTF">2024-12-23T03:28:00Z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98E1D3B1DFE7468C88A5CFFF9F08AE4D</vt:lpwstr>
  </property>
  <property fmtid="{D5CDD505-2E9C-101B-9397-08002B2CF9AE}" pid="4" name="KSOProductBuildVer">
    <vt:lpwstr>1049-12.2.0.18911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